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D3" w:rsidRDefault="0000788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5AD3" w:rsidRDefault="00205AD3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205AD3" w:rsidRDefault="00007880">
      <w:pPr>
        <w:suppressAutoHyphens/>
        <w:ind w:firstLine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205AD3" w:rsidRDefault="00205AD3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</w:p>
    <w:p w:rsidR="00205AD3" w:rsidRDefault="00007880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205AD3" w:rsidRDefault="00007880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205AD3" w:rsidRDefault="00007880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205AD3" w:rsidRDefault="00007880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205AD3" w:rsidRDefault="00205AD3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</w:p>
    <w:p w:rsidR="00205AD3" w:rsidRDefault="00007880">
      <w:pPr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  <w:lang w:eastAsia="zh-CN"/>
        </w:rPr>
      </w:pPr>
      <w:r>
        <w:rPr>
          <w:rFonts w:eastAsia="TimesNewRomanPSMT"/>
          <w:color w:val="000000"/>
          <w:sz w:val="24"/>
          <w:szCs w:val="24"/>
          <w:lang w:eastAsia="zh-CN"/>
        </w:rPr>
        <w:t>Кафедра «Телекоммуникаций и основ радиотехники»</w:t>
      </w:r>
    </w:p>
    <w:p w:rsidR="00205AD3" w:rsidRDefault="00205AD3">
      <w:pPr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  <w:lang w:eastAsia="zh-CN"/>
        </w:rPr>
      </w:pPr>
    </w:p>
    <w:p w:rsidR="00205AD3" w:rsidRDefault="00205AD3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205AD3" w:rsidRDefault="00205AD3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205AD3" w:rsidRDefault="00205AD3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205AD3" w:rsidRDefault="00205AD3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205AD3" w:rsidRDefault="00205AD3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205AD3" w:rsidRDefault="00007880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ОЦЕНОЧНЫЕ МАТЕРИАЛЫ </w:t>
      </w:r>
    </w:p>
    <w:p w:rsidR="00205AD3" w:rsidRDefault="00007880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ПО ДИСЦИПЛИНЕ </w:t>
      </w:r>
    </w:p>
    <w:p w:rsidR="00205AD3" w:rsidRDefault="00007880">
      <w:pPr>
        <w:suppressAutoHyphens/>
        <w:spacing w:after="5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Б1.В.ДВ.01.01 «Моделирование ТКС в среде Simulink»</w:t>
      </w:r>
    </w:p>
    <w:p w:rsidR="00205AD3" w:rsidRDefault="00205AD3">
      <w:pPr>
        <w:suppressAutoHyphens/>
        <w:ind w:firstLine="0"/>
        <w:contextualSpacing/>
        <w:jc w:val="center"/>
        <w:rPr>
          <w:rFonts w:eastAsia="Calibri"/>
          <w:sz w:val="24"/>
          <w:szCs w:val="24"/>
        </w:rPr>
      </w:pPr>
    </w:p>
    <w:p w:rsidR="00205AD3" w:rsidRDefault="00007880">
      <w:pPr>
        <w:suppressAutoHyphens/>
        <w:ind w:firstLine="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Направление подготовки</w:t>
      </w:r>
    </w:p>
    <w:p w:rsidR="00205AD3" w:rsidRDefault="00007880">
      <w:pPr>
        <w:ind w:left="5"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205AD3" w:rsidRDefault="00205AD3">
      <w:pPr>
        <w:ind w:left="5" w:firstLine="0"/>
        <w:jc w:val="center"/>
        <w:rPr>
          <w:color w:val="000000"/>
          <w:sz w:val="24"/>
          <w:szCs w:val="24"/>
        </w:rPr>
      </w:pPr>
    </w:p>
    <w:p w:rsidR="00205AD3" w:rsidRDefault="00007880">
      <w:pPr>
        <w:ind w:left="5" w:firstLine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Направленность (профиль) подготовки</w:t>
      </w:r>
    </w:p>
    <w:p w:rsidR="00205AD3" w:rsidRDefault="00007880">
      <w:pPr>
        <w:ind w:left="5" w:firstLine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«Системы радиосвязи, мобильной связи и радиодоступа»</w:t>
      </w:r>
    </w:p>
    <w:p w:rsidR="00205AD3" w:rsidRDefault="00205AD3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205AD3" w:rsidRDefault="00007880">
      <w:pPr>
        <w:ind w:left="5" w:firstLine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подготовки</w:t>
      </w:r>
    </w:p>
    <w:p w:rsidR="00205AD3" w:rsidRDefault="00007880">
      <w:pPr>
        <w:ind w:left="5" w:firstLine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Бакалавриат</w:t>
      </w:r>
    </w:p>
    <w:p w:rsidR="00205AD3" w:rsidRDefault="00205AD3">
      <w:pPr>
        <w:ind w:left="5" w:firstLine="0"/>
        <w:jc w:val="center"/>
        <w:rPr>
          <w:color w:val="000000"/>
          <w:sz w:val="24"/>
          <w:szCs w:val="24"/>
        </w:rPr>
      </w:pPr>
    </w:p>
    <w:p w:rsidR="00205AD3" w:rsidRDefault="00205AD3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205AD3" w:rsidRDefault="00007880">
      <w:pPr>
        <w:ind w:left="5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Квалификация выпускника – бакалавр</w:t>
      </w:r>
    </w:p>
    <w:p w:rsidR="00205AD3" w:rsidRDefault="00205AD3">
      <w:pPr>
        <w:ind w:left="5" w:firstLine="0"/>
        <w:rPr>
          <w:b/>
          <w:color w:val="000000"/>
          <w:sz w:val="16"/>
          <w:szCs w:val="16"/>
        </w:rPr>
      </w:pPr>
    </w:p>
    <w:p w:rsidR="00205AD3" w:rsidRDefault="00205AD3">
      <w:pPr>
        <w:ind w:left="5" w:firstLine="0"/>
        <w:jc w:val="center"/>
        <w:rPr>
          <w:color w:val="000000"/>
          <w:sz w:val="24"/>
          <w:szCs w:val="24"/>
        </w:rPr>
      </w:pPr>
    </w:p>
    <w:p w:rsidR="00205AD3" w:rsidRDefault="00007880">
      <w:pPr>
        <w:ind w:left="5" w:firstLine="0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Формы обучения – очная</w:t>
      </w:r>
    </w:p>
    <w:p w:rsidR="00205AD3" w:rsidRDefault="00205AD3">
      <w:pPr>
        <w:ind w:left="1445" w:firstLine="0"/>
        <w:jc w:val="center"/>
        <w:rPr>
          <w:b/>
          <w:color w:val="000000"/>
          <w:sz w:val="16"/>
          <w:szCs w:val="16"/>
        </w:rPr>
      </w:pPr>
    </w:p>
    <w:p w:rsidR="00205AD3" w:rsidRDefault="00205AD3">
      <w:pPr>
        <w:ind w:left="5" w:firstLine="0"/>
        <w:jc w:val="center"/>
        <w:rPr>
          <w:color w:val="000000"/>
          <w:sz w:val="16"/>
          <w:szCs w:val="16"/>
          <w:lang w:eastAsia="en-US"/>
        </w:rPr>
      </w:pPr>
    </w:p>
    <w:p w:rsidR="00205AD3" w:rsidRDefault="00205AD3">
      <w:pPr>
        <w:ind w:firstLine="0"/>
        <w:rPr>
          <w:sz w:val="28"/>
          <w:szCs w:val="28"/>
        </w:rPr>
      </w:pPr>
    </w:p>
    <w:p w:rsidR="00205AD3" w:rsidRDefault="00205AD3">
      <w:pPr>
        <w:ind w:firstLine="0"/>
        <w:rPr>
          <w:sz w:val="28"/>
          <w:szCs w:val="28"/>
        </w:rPr>
      </w:pPr>
    </w:p>
    <w:p w:rsidR="00205AD3" w:rsidRDefault="00007880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sz w:val="28"/>
          <w:szCs w:val="28"/>
        </w:rPr>
        <w:t>Рязань 202</w:t>
      </w:r>
      <w:r w:rsidR="0057505A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>
        <w:br w:type="page"/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риалов, предназначенных для оценки качества освоения обучающимися да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ной дисциплины как части основной профессиональной образовательной программы.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</w:t>
      </w:r>
      <w:r>
        <w:rPr>
          <w:b w:val="0"/>
          <w:i w:val="0"/>
          <w:sz w:val="28"/>
          <w:szCs w:val="28"/>
        </w:rPr>
        <w:t>ь</w:t>
      </w:r>
      <w:r>
        <w:rPr>
          <w:b w:val="0"/>
          <w:i w:val="0"/>
          <w:sz w:val="28"/>
          <w:szCs w:val="28"/>
        </w:rPr>
        <w:t>ной образовательной программы в ходе проведения текущего контроля и промежуточной аттестации.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Основная задача – обеспечить оценку уровня сформированности комп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тенций, приобретаемых обучающимся в соответствии с этими требованиями.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 знаний проводится в форме текущего контроля и промеж</w:t>
      </w:r>
      <w:r>
        <w:rPr>
          <w:b w:val="0"/>
          <w:i w:val="0"/>
          <w:sz w:val="28"/>
          <w:szCs w:val="28"/>
        </w:rPr>
        <w:t>у</w:t>
      </w:r>
      <w:r>
        <w:rPr>
          <w:b w:val="0"/>
          <w:i w:val="0"/>
          <w:sz w:val="28"/>
          <w:szCs w:val="28"/>
        </w:rPr>
        <w:t>точной аттестации.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вершенствованию методики преподавания учебной дисциплины (модуля), организации работы обучающихся в ходе учебных занятий и оказания им и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дивидуальной помощи.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бораторных работ применяется шкала оценки «зачтено – не зачтено». Кол</w:t>
      </w:r>
      <w:r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 xml:space="preserve">чество лабораторных работ и их тематика определена рабочей программой дисциплины. 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ветствовать всем критериям оценки в соответствии с компетенциями, уст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новленными для заданного раздела дисциплины.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Промежуточный контроль по дисциплине осуществляется проведением теоретического зачета. 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Форма проведения зачета – устный ответ с письменным подкреплением (по необходимости).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Дополнительным средством оценки знаний и умений студентов является отчет о проведении лабораторных работ и его защита.</w:t>
      </w:r>
    </w:p>
    <w:p w:rsidR="00205AD3" w:rsidRDefault="00007880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br w:type="page"/>
      </w:r>
    </w:p>
    <w:p w:rsidR="00205AD3" w:rsidRDefault="00007880">
      <w:pPr>
        <w:pStyle w:val="af2"/>
        <w:shd w:val="clear" w:color="auto" w:fill="auto"/>
        <w:suppressAutoHyphens/>
        <w:spacing w:line="240" w:lineRule="auto"/>
        <w:jc w:val="center"/>
        <w:rPr>
          <w:rStyle w:val="a4"/>
          <w:b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tbl>
      <w:tblPr>
        <w:tblW w:w="9145" w:type="dxa"/>
        <w:tblInd w:w="329" w:type="dxa"/>
        <w:tblCellMar>
          <w:left w:w="85" w:type="dxa"/>
          <w:right w:w="28" w:type="dxa"/>
        </w:tblCellMar>
        <w:tblLook w:val="0000"/>
      </w:tblPr>
      <w:tblGrid>
        <w:gridCol w:w="607"/>
        <w:gridCol w:w="4720"/>
        <w:gridCol w:w="2068"/>
        <w:gridCol w:w="1750"/>
      </w:tblGrid>
      <w:tr w:rsidR="00205AD3">
        <w:trPr>
          <w:cantSplit/>
          <w:trHeight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Контролируемые разделы (темы) дисциплины (результаты по разд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лам)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контрол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руе</w:t>
            </w:r>
            <w:r>
              <w:rPr>
                <w:b/>
                <w:sz w:val="28"/>
                <w:szCs w:val="28"/>
              </w:rPr>
              <w:softHyphen/>
              <w:t>мой комп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тенции (или ее части)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метод, форма оц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ноч</w:t>
            </w:r>
            <w:r>
              <w:rPr>
                <w:b/>
                <w:sz w:val="28"/>
                <w:szCs w:val="28"/>
              </w:rPr>
              <w:softHyphen/>
              <w:t>ного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роприя</w:t>
            </w:r>
            <w:r>
              <w:rPr>
                <w:b/>
                <w:sz w:val="28"/>
                <w:szCs w:val="28"/>
              </w:rPr>
              <w:softHyphen/>
              <w:t>тия</w:t>
            </w:r>
          </w:p>
        </w:tc>
      </w:tr>
      <w:tr w:rsidR="00205AD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5AD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Технология создания S-модели системы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 w:rsidP="00CF368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</w:t>
            </w:r>
            <w:r w:rsidR="00CF3683">
              <w:rPr>
                <w:sz w:val="28"/>
                <w:szCs w:val="28"/>
              </w:rPr>
              <w:t>2.3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205AD3" w:rsidRDefault="00205AD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5AD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моделирования системы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CF368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05AD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CF368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205AD3" w:rsidRDefault="00205AD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5AD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анализа сигналов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CF368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05AD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преобразования. Средства библиотеки блоков Simulink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CF368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205AD3" w:rsidRDefault="00205AD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5AD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преобразования. Средства библиотеки блоков Signal Processing Blockset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CF368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05AD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управления сигналами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CF368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205AD3" w:rsidRDefault="00205AD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5AD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AD3" w:rsidRDefault="00CF368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D3" w:rsidRDefault="00007880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205AD3" w:rsidRDefault="00007880">
      <w:pPr>
        <w:pStyle w:val="ac"/>
        <w:widowControl w:val="0"/>
        <w:tabs>
          <w:tab w:val="left" w:pos="422"/>
        </w:tabs>
        <w:suppressAutoHyphens/>
        <w:spacing w:before="360" w:after="240"/>
        <w:jc w:val="center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Критерии оценивания компетенций (результатов)</w:t>
      </w:r>
    </w:p>
    <w:p w:rsidR="00205AD3" w:rsidRDefault="00007880">
      <w:pPr>
        <w:pStyle w:val="af2"/>
        <w:numPr>
          <w:ilvl w:val="0"/>
          <w:numId w:val="2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Уровень усвоения материала, предусмотренного программой.</w:t>
      </w:r>
    </w:p>
    <w:p w:rsidR="00205AD3" w:rsidRDefault="00007880">
      <w:pPr>
        <w:pStyle w:val="af2"/>
        <w:numPr>
          <w:ilvl w:val="0"/>
          <w:numId w:val="2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Умение анализировать материал, устанавливать причинно-следственные связи.</w:t>
      </w:r>
    </w:p>
    <w:p w:rsidR="00205AD3" w:rsidRDefault="00007880">
      <w:pPr>
        <w:pStyle w:val="af2"/>
        <w:numPr>
          <w:ilvl w:val="0"/>
          <w:numId w:val="2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Качество ответа на вопросы: полнота, аргументированность, убе</w:t>
      </w:r>
      <w:r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ж</w:t>
      </w:r>
      <w:r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денность, логичность.</w:t>
      </w:r>
    </w:p>
    <w:p w:rsidR="00205AD3" w:rsidRDefault="00007880">
      <w:pPr>
        <w:pStyle w:val="af2"/>
        <w:numPr>
          <w:ilvl w:val="0"/>
          <w:numId w:val="2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Содержательная сторона и качество материалов, приведенных в отч</w:t>
      </w:r>
      <w:r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е</w:t>
      </w:r>
      <w:r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тах студента по лабораторным работам, практическим занятиям.</w:t>
      </w:r>
    </w:p>
    <w:p w:rsidR="00205AD3" w:rsidRDefault="00007880">
      <w:pPr>
        <w:pStyle w:val="af2"/>
        <w:numPr>
          <w:ilvl w:val="0"/>
          <w:numId w:val="2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Использование дополнительной литературы при подготовке ответов.</w:t>
      </w:r>
    </w:p>
    <w:p w:rsidR="00205AD3" w:rsidRDefault="00205AD3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205AD3" w:rsidRDefault="0000788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промежуточной аттестации по дисциплине Б1.В.ДВ.01.01 «Моделирование ТКС в среде Simulink» является зачет с оценкой, оценива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по принятой в ФГБОУ ВО «РГРТУ» четырехбалльной системе: «неудо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летворительно», «удовлетворительно», «хорошо» и «отлично».</w:t>
      </w:r>
    </w:p>
    <w:p w:rsidR="00205AD3" w:rsidRDefault="00007880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 промежуточной аттестации:</w:t>
      </w:r>
    </w:p>
    <w:p w:rsidR="00205AD3" w:rsidRDefault="00007880">
      <w:pPr>
        <w:widowControl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оценки «отлично»</w:t>
      </w:r>
      <w:r>
        <w:rPr>
          <w:sz w:val="28"/>
          <w:szCs w:val="28"/>
        </w:rPr>
        <w:t xml:space="preserve"> заслуживает студент, продемонстрировавший всестороннее, систематическое и глубокое понимание материалов, изученных в ходе прохождения практики НИР, проявивший творческие способности и достойный уровень подготовке при выполнении заданий в ходе практики;</w:t>
      </w:r>
    </w:p>
    <w:p w:rsidR="00205AD3" w:rsidRDefault="00007880">
      <w:pPr>
        <w:widowControl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оценки «хорошо»</w:t>
      </w:r>
      <w:r>
        <w:rPr>
          <w:sz w:val="28"/>
          <w:szCs w:val="28"/>
        </w:rPr>
        <w:t xml:space="preserve"> заслуживает студент, продемонстрировавший полное знание материала, изученного и освоенного в ходе прохождения </w:t>
      </w:r>
      <w:r>
        <w:rPr>
          <w:sz w:val="28"/>
          <w:szCs w:val="28"/>
        </w:rPr>
        <w:lastRenderedPageBreak/>
        <w:t>практики НИР, успешно выполнивший все предусмотренные задания, правильно выполнившему практические задания, но допустившему при этом непринципиальные ошибки;</w:t>
      </w:r>
    </w:p>
    <w:p w:rsidR="00205AD3" w:rsidRDefault="00007880">
      <w:pPr>
        <w:widowControl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оценки «удовлетворительно»</w:t>
      </w:r>
      <w:r>
        <w:rPr>
          <w:sz w:val="28"/>
          <w:szCs w:val="28"/>
        </w:rPr>
        <w:t xml:space="preserve"> заслуживает студент, продемонстрировавший знание материала, освоенного в ходе прохождения практики, в объеме, необходимом для предстоящей работы по профессии, справляющийся с выполнением заданий, допустивший погрешности при выполнении практических заданий, но обладающий необходимыми знаниями для их устранения под руководством руководителя практики;</w:t>
      </w:r>
    </w:p>
    <w:p w:rsidR="00205AD3" w:rsidRDefault="00007880">
      <w:pPr>
        <w:widowControl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>оценки «неудовлетворительно»</w:t>
      </w:r>
      <w:r>
        <w:rPr>
          <w:sz w:val="28"/>
          <w:szCs w:val="28"/>
        </w:rPr>
        <w:t xml:space="preserve"> заслуживает студент, продемонстрировавший серьезные пробелы в знаниях основного материала, допустивший принципиальные ошибки в выполнении заданий. Как правило, оценка «неудовлетворительно» ставится студентам, которые не могут работать по выбранной специальности без дополнительной подготовки.</w:t>
      </w:r>
    </w:p>
    <w:p w:rsidR="00205AD3" w:rsidRDefault="00205AD3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205AD3" w:rsidRDefault="00205AD3">
      <w:pPr>
        <w:pStyle w:val="af2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205AD3" w:rsidRDefault="0000788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зачету по дисциплине </w:t>
      </w:r>
    </w:p>
    <w:p w:rsidR="00205AD3" w:rsidRDefault="00205AD3">
      <w:pPr>
        <w:ind w:firstLine="0"/>
        <w:jc w:val="center"/>
        <w:rPr>
          <w:b/>
          <w:sz w:val="28"/>
          <w:szCs w:val="28"/>
        </w:rPr>
      </w:pPr>
    </w:p>
    <w:p w:rsidR="00205AD3" w:rsidRDefault="00007880">
      <w:pPr>
        <w:widowControl/>
        <w:numPr>
          <w:ilvl w:val="0"/>
          <w:numId w:val="3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Как создать S-модель системы?</w:t>
      </w:r>
    </w:p>
    <w:p w:rsidR="00205AD3" w:rsidRDefault="00007880">
      <w:pPr>
        <w:widowControl/>
        <w:numPr>
          <w:ilvl w:val="0"/>
          <w:numId w:val="3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расскажите о технологии моделирования системы.</w:t>
      </w:r>
    </w:p>
    <w:p w:rsidR="00205AD3" w:rsidRDefault="00007880">
      <w:pPr>
        <w:widowControl/>
        <w:numPr>
          <w:ilvl w:val="0"/>
          <w:numId w:val="3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Какие виды сигналов можно использовать в среде Simulink&amp;</w:t>
      </w:r>
    </w:p>
    <w:p w:rsidR="00205AD3" w:rsidRDefault="00007880">
      <w:pPr>
        <w:widowControl/>
        <w:numPr>
          <w:ilvl w:val="0"/>
          <w:numId w:val="3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Перечислите средства анализа сигналов?</w:t>
      </w:r>
    </w:p>
    <w:p w:rsidR="00205AD3" w:rsidRDefault="00007880">
      <w:pPr>
        <w:widowControl/>
        <w:numPr>
          <w:ilvl w:val="0"/>
          <w:numId w:val="3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Перечислите доступные математические преобразования из средства библиотеки блоков Simulink.</w:t>
      </w:r>
    </w:p>
    <w:p w:rsidR="00205AD3" w:rsidRDefault="00007880">
      <w:pPr>
        <w:widowControl/>
        <w:numPr>
          <w:ilvl w:val="0"/>
          <w:numId w:val="3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Перечислите доступные математические преобразования из средства библиотеки блоков Signal Processing Blockset.</w:t>
      </w:r>
    </w:p>
    <w:p w:rsidR="00205AD3" w:rsidRDefault="00007880">
      <w:pPr>
        <w:widowControl/>
        <w:numPr>
          <w:ilvl w:val="0"/>
          <w:numId w:val="3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Перечислите средства управления сигналами</w:t>
      </w:r>
    </w:p>
    <w:p w:rsidR="00205AD3" w:rsidRDefault="00007880">
      <w:pPr>
        <w:widowControl/>
        <w:numPr>
          <w:ilvl w:val="0"/>
          <w:numId w:val="3"/>
        </w:numPr>
        <w:suppressAutoHyphens/>
        <w:spacing w:line="240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Что необходимо учитывать при создании подсистемы?</w:t>
      </w:r>
    </w:p>
    <w:p w:rsidR="00205AD3" w:rsidRDefault="00205AD3">
      <w:pPr>
        <w:pStyle w:val="ac"/>
        <w:widowControl w:val="0"/>
        <w:rPr>
          <w:szCs w:val="28"/>
        </w:rPr>
      </w:pPr>
    </w:p>
    <w:p w:rsidR="00205AD3" w:rsidRDefault="00205AD3">
      <w:pPr>
        <w:pStyle w:val="ac"/>
        <w:widowControl w:val="0"/>
        <w:rPr>
          <w:szCs w:val="28"/>
        </w:rPr>
      </w:pPr>
    </w:p>
    <w:p w:rsidR="00205AD3" w:rsidRDefault="00007880">
      <w:pPr>
        <w:pStyle w:val="ac"/>
        <w:widowControl w:val="0"/>
        <w:rPr>
          <w:szCs w:val="28"/>
        </w:rPr>
      </w:pPr>
      <w:r>
        <w:rPr>
          <w:szCs w:val="28"/>
        </w:rPr>
        <w:t>Составил</w:t>
      </w:r>
      <w:r w:rsidR="001B59B2">
        <w:rPr>
          <w:szCs w:val="28"/>
        </w:rPr>
        <w:t xml:space="preserve">и </w:t>
      </w:r>
    </w:p>
    <w:p w:rsidR="00205AD3" w:rsidRDefault="00205AD3">
      <w:pPr>
        <w:pStyle w:val="ac"/>
        <w:widowControl w:val="0"/>
        <w:rPr>
          <w:szCs w:val="28"/>
        </w:rPr>
      </w:pPr>
    </w:p>
    <w:p w:rsidR="00205AD3" w:rsidRDefault="001B59B2">
      <w:pPr>
        <w:pStyle w:val="ac"/>
        <w:tabs>
          <w:tab w:val="right" w:pos="9129"/>
          <w:tab w:val="right" w:pos="9323"/>
        </w:tabs>
        <w:rPr>
          <w:szCs w:val="28"/>
        </w:rPr>
      </w:pPr>
      <w:r>
        <w:rPr>
          <w:szCs w:val="28"/>
        </w:rPr>
        <w:t>Доцент кафедры ТОР</w:t>
      </w:r>
      <w:r w:rsidR="00007880">
        <w:rPr>
          <w:szCs w:val="28"/>
        </w:rPr>
        <w:t xml:space="preserve">                                                          В.А. Волченков</w:t>
      </w:r>
    </w:p>
    <w:p w:rsidR="00205AD3" w:rsidRDefault="00205AD3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205AD3" w:rsidRDefault="00205AD3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205AD3" w:rsidRDefault="00007880">
      <w:pPr>
        <w:pStyle w:val="ac"/>
        <w:widowControl w:val="0"/>
        <w:tabs>
          <w:tab w:val="right" w:pos="9129"/>
          <w:tab w:val="right" w:pos="9323"/>
        </w:tabs>
        <w:rPr>
          <w:rStyle w:val="20"/>
          <w:color w:val="000000"/>
          <w:szCs w:val="28"/>
        </w:rPr>
      </w:pPr>
      <w:r>
        <w:rPr>
          <w:szCs w:val="28"/>
        </w:rPr>
        <w:t xml:space="preserve">Заведующий кафедрой ТОР                                         </w:t>
      </w:r>
      <w:r w:rsidR="001B59B2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В.В. Витязев</w:t>
      </w:r>
    </w:p>
    <w:sectPr w:rsidR="00205AD3" w:rsidSect="0095292D">
      <w:footerReference w:type="default" r:id="rId7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71" w:rsidRDefault="00A50471">
      <w:pPr>
        <w:spacing w:line="240" w:lineRule="auto"/>
      </w:pPr>
      <w:r>
        <w:separator/>
      </w:r>
    </w:p>
  </w:endnote>
  <w:endnote w:type="continuationSeparator" w:id="0">
    <w:p w:rsidR="00A50471" w:rsidRDefault="00A5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D3" w:rsidRDefault="0095292D">
    <w:pPr>
      <w:pStyle w:val="af5"/>
      <w:jc w:val="right"/>
    </w:pPr>
    <w:r>
      <w:fldChar w:fldCharType="begin"/>
    </w:r>
    <w:r w:rsidR="00007880">
      <w:instrText>PAGE</w:instrText>
    </w:r>
    <w:r>
      <w:fldChar w:fldCharType="separate"/>
    </w:r>
    <w:r w:rsidR="0057505A">
      <w:rPr>
        <w:noProof/>
      </w:rPr>
      <w:t>4</w:t>
    </w:r>
    <w:r>
      <w:fldChar w:fldCharType="end"/>
    </w:r>
  </w:p>
  <w:p w:rsidR="00205AD3" w:rsidRDefault="00205AD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71" w:rsidRDefault="00A50471">
      <w:pPr>
        <w:spacing w:line="240" w:lineRule="auto"/>
      </w:pPr>
      <w:r>
        <w:separator/>
      </w:r>
    </w:p>
  </w:footnote>
  <w:footnote w:type="continuationSeparator" w:id="0">
    <w:p w:rsidR="00A50471" w:rsidRDefault="00A504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265"/>
    <w:multiLevelType w:val="multilevel"/>
    <w:tmpl w:val="A836D13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3234D59"/>
    <w:multiLevelType w:val="multilevel"/>
    <w:tmpl w:val="3C26F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EE7234"/>
    <w:multiLevelType w:val="multilevel"/>
    <w:tmpl w:val="008A1C3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641F52D6"/>
    <w:multiLevelType w:val="multilevel"/>
    <w:tmpl w:val="22149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D3"/>
    <w:rsid w:val="00007880"/>
    <w:rsid w:val="001B59B2"/>
    <w:rsid w:val="00205AD3"/>
    <w:rsid w:val="0021208F"/>
    <w:rsid w:val="00230FC9"/>
    <w:rsid w:val="0057505A"/>
    <w:rsid w:val="00777AD2"/>
    <w:rsid w:val="008549C4"/>
    <w:rsid w:val="0095292D"/>
    <w:rsid w:val="00A50471"/>
    <w:rsid w:val="00CF3683"/>
    <w:rsid w:val="00D1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F5"/>
    <w:pPr>
      <w:widowControl w:val="0"/>
      <w:suppressAutoHyphens w:val="0"/>
      <w:spacing w:line="300" w:lineRule="auto"/>
      <w:ind w:firstLine="760"/>
    </w:pPr>
    <w:rPr>
      <w:rFonts w:ascii="Times New Roman" w:eastAsia="Times New Roman" w:hAnsi="Times New Roman"/>
      <w:kern w:val="2"/>
      <w:lang w:eastAsia="ar-SA"/>
    </w:rPr>
  </w:style>
  <w:style w:type="paragraph" w:styleId="1">
    <w:name w:val="heading 1"/>
    <w:basedOn w:val="a"/>
    <w:next w:val="a"/>
    <w:qFormat/>
    <w:rsid w:val="00E56A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E56A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56AF5"/>
    <w:pPr>
      <w:keepNext/>
      <w:widowControl/>
      <w:suppressAutoHyphens/>
      <w:overflowPunct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rsid w:val="00E56AF5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rsid w:val="00E56A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E56AF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qFormat/>
    <w:rsid w:val="00E5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qFormat/>
    <w:rsid w:val="00E5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 Знак"/>
    <w:qFormat/>
    <w:rsid w:val="00E56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qFormat/>
    <w:rsid w:val="00E56AF5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qFormat/>
    <w:locked/>
    <w:rsid w:val="00E56AF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qFormat/>
    <w:rsid w:val="00E56AF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qFormat/>
    <w:locked/>
    <w:rsid w:val="00E56AF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qFormat/>
    <w:rsid w:val="00E5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0">
    <w:name w:val="Основной текст Знак1"/>
    <w:qFormat/>
    <w:locked/>
    <w:rsid w:val="00E56AF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qFormat/>
    <w:locked/>
    <w:rsid w:val="00E56A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qFormat/>
    <w:rsid w:val="00E56AF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Нижний колонтитул Знак"/>
    <w:qFormat/>
    <w:rsid w:val="00E56AF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Текст выноски Знак"/>
    <w:semiHidden/>
    <w:qFormat/>
    <w:rsid w:val="00E56AF5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qFormat/>
    <w:rsid w:val="00E56AF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a8">
    <w:name w:val="Основной текст с отступом Знак"/>
    <w:qFormat/>
    <w:rsid w:val="00E56AF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24">
    <w:name w:val="Основной текст 2 Знак"/>
    <w:semiHidden/>
    <w:qFormat/>
    <w:rsid w:val="00E56AF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FontStyle317">
    <w:name w:val="Font Style317"/>
    <w:qFormat/>
    <w:rsid w:val="00E56AF5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qFormat/>
    <w:rsid w:val="00E56AF5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qFormat/>
    <w:rsid w:val="00E56AF5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12">
    <w:name w:val="Заголовок 1 Знак"/>
    <w:qFormat/>
    <w:rsid w:val="00E56AF5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  <w:style w:type="character" w:customStyle="1" w:styleId="25">
    <w:name w:val="Заголовок 2 Знак"/>
    <w:qFormat/>
    <w:rsid w:val="00E56AF5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customStyle="1" w:styleId="80">
    <w:name w:val="Заголовок 8 Знак"/>
    <w:qFormat/>
    <w:rsid w:val="00E56AF5"/>
    <w:rPr>
      <w:rFonts w:ascii="Cambria" w:eastAsia="Times New Roman" w:hAnsi="Cambria" w:cs="Times New Roman"/>
      <w:color w:val="404040"/>
      <w:kern w:val="2"/>
      <w:sz w:val="20"/>
      <w:szCs w:val="20"/>
      <w:lang w:eastAsia="ar-SA"/>
    </w:rPr>
  </w:style>
  <w:style w:type="character" w:customStyle="1" w:styleId="71">
    <w:name w:val="Заголовок 7 Знак"/>
    <w:semiHidden/>
    <w:qFormat/>
    <w:rsid w:val="00E56AF5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ar-SA"/>
    </w:rPr>
  </w:style>
  <w:style w:type="character" w:customStyle="1" w:styleId="-">
    <w:name w:val="Интернет-ссылка"/>
    <w:basedOn w:val="a0"/>
    <w:rsid w:val="009B4F59"/>
    <w:rPr>
      <w:color w:val="0000FF"/>
      <w:u w:val="single"/>
    </w:rPr>
  </w:style>
  <w:style w:type="character" w:customStyle="1" w:styleId="aa">
    <w:name w:val="Посещённая гиперссылка"/>
    <w:basedOn w:val="a0"/>
    <w:rsid w:val="00F55F8C"/>
    <w:rPr>
      <w:color w:val="800080"/>
      <w:u w:val="single"/>
    </w:rPr>
  </w:style>
  <w:style w:type="paragraph" w:styleId="ab">
    <w:name w:val="Title"/>
    <w:basedOn w:val="a"/>
    <w:next w:val="ac"/>
    <w:qFormat/>
    <w:rsid w:val="009529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E56AF5"/>
    <w:pPr>
      <w:widowControl/>
      <w:spacing w:line="240" w:lineRule="auto"/>
      <w:ind w:firstLine="0"/>
    </w:pPr>
    <w:rPr>
      <w:kern w:val="0"/>
      <w:sz w:val="28"/>
      <w:lang w:eastAsia="ru-RU"/>
    </w:rPr>
  </w:style>
  <w:style w:type="paragraph" w:styleId="ad">
    <w:name w:val="List"/>
    <w:basedOn w:val="ac"/>
    <w:rsid w:val="0095292D"/>
    <w:rPr>
      <w:rFonts w:cs="Arial"/>
    </w:rPr>
  </w:style>
  <w:style w:type="paragraph" w:styleId="ae">
    <w:name w:val="caption"/>
    <w:basedOn w:val="a"/>
    <w:qFormat/>
    <w:rsid w:val="009529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95292D"/>
    <w:pPr>
      <w:suppressLineNumbers/>
    </w:pPr>
    <w:rPr>
      <w:rFonts w:cs="Arial"/>
    </w:rPr>
  </w:style>
  <w:style w:type="paragraph" w:customStyle="1" w:styleId="Default">
    <w:name w:val="Default"/>
    <w:qFormat/>
    <w:rsid w:val="00E56AF5"/>
    <w:rPr>
      <w:rFonts w:ascii="Times New Roman" w:hAnsi="Times New Roman"/>
      <w:color w:val="000000"/>
      <w:sz w:val="24"/>
      <w:szCs w:val="24"/>
      <w:lang w:eastAsia="en-US"/>
    </w:rPr>
  </w:style>
  <w:style w:type="paragraph" w:styleId="26">
    <w:name w:val="Body Text Indent 2"/>
    <w:basedOn w:val="a"/>
    <w:qFormat/>
    <w:rsid w:val="00E56AF5"/>
    <w:pPr>
      <w:widowControl/>
      <w:overflowPunct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paragraph" w:styleId="af0">
    <w:name w:val="List Paragraph"/>
    <w:basedOn w:val="a"/>
    <w:qFormat/>
    <w:rsid w:val="00E56AF5"/>
    <w:pPr>
      <w:ind w:left="720"/>
      <w:contextualSpacing/>
    </w:pPr>
  </w:style>
  <w:style w:type="paragraph" w:styleId="af1">
    <w:name w:val="Normal (Web)"/>
    <w:basedOn w:val="a"/>
    <w:unhideWhenUsed/>
    <w:qFormat/>
    <w:rsid w:val="00E56AF5"/>
    <w:pPr>
      <w:widowControl/>
      <w:spacing w:beforeAutospacing="1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2">
    <w:name w:val="Подпись к таблице"/>
    <w:basedOn w:val="a"/>
    <w:qFormat/>
    <w:rsid w:val="00E56AF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paragraph" w:customStyle="1" w:styleId="72">
    <w:name w:val="Основной текст (7)"/>
    <w:basedOn w:val="a"/>
    <w:qFormat/>
    <w:rsid w:val="00E56AF5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paragraph" w:customStyle="1" w:styleId="27">
    <w:name w:val="Заголовок №2"/>
    <w:basedOn w:val="a"/>
    <w:qFormat/>
    <w:rsid w:val="00E56AF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customStyle="1" w:styleId="af3">
    <w:name w:val="Верхний и нижний колонтитулы"/>
    <w:basedOn w:val="a"/>
    <w:qFormat/>
    <w:rsid w:val="0095292D"/>
  </w:style>
  <w:style w:type="paragraph" w:styleId="af4">
    <w:name w:val="header"/>
    <w:basedOn w:val="a"/>
    <w:unhideWhenUsed/>
    <w:rsid w:val="00E56AF5"/>
    <w:pPr>
      <w:tabs>
        <w:tab w:val="center" w:pos="4677"/>
        <w:tab w:val="right" w:pos="9355"/>
      </w:tabs>
      <w:spacing w:line="240" w:lineRule="auto"/>
    </w:pPr>
  </w:style>
  <w:style w:type="paragraph" w:styleId="af5">
    <w:name w:val="footer"/>
    <w:basedOn w:val="a"/>
    <w:unhideWhenUsed/>
    <w:rsid w:val="00E56AF5"/>
    <w:pPr>
      <w:tabs>
        <w:tab w:val="center" w:pos="4677"/>
        <w:tab w:val="right" w:pos="9355"/>
      </w:tabs>
      <w:spacing w:line="240" w:lineRule="auto"/>
    </w:pPr>
  </w:style>
  <w:style w:type="paragraph" w:styleId="af6">
    <w:name w:val="Balloon Text"/>
    <w:basedOn w:val="a"/>
    <w:semiHidden/>
    <w:unhideWhenUsed/>
    <w:qFormat/>
    <w:rsid w:val="00E56AF5"/>
    <w:pPr>
      <w:spacing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unhideWhenUsed/>
    <w:qFormat/>
    <w:rsid w:val="00E56AF5"/>
    <w:pPr>
      <w:spacing w:after="120"/>
      <w:ind w:left="283"/>
    </w:pPr>
    <w:rPr>
      <w:sz w:val="16"/>
      <w:szCs w:val="16"/>
    </w:rPr>
  </w:style>
  <w:style w:type="paragraph" w:styleId="af7">
    <w:name w:val="Body Text Indent"/>
    <w:basedOn w:val="a"/>
    <w:unhideWhenUsed/>
    <w:rsid w:val="00E56AF5"/>
    <w:pPr>
      <w:spacing w:after="120"/>
      <w:ind w:left="283"/>
    </w:pPr>
  </w:style>
  <w:style w:type="paragraph" w:styleId="28">
    <w:name w:val="Body Text 2"/>
    <w:basedOn w:val="a"/>
    <w:unhideWhenUsed/>
    <w:qFormat/>
    <w:rsid w:val="00E56AF5"/>
    <w:pPr>
      <w:spacing w:after="120" w:line="480" w:lineRule="auto"/>
    </w:pPr>
  </w:style>
  <w:style w:type="paragraph" w:customStyle="1" w:styleId="13">
    <w:name w:val="Абзац списка1"/>
    <w:basedOn w:val="a"/>
    <w:qFormat/>
    <w:rsid w:val="00E56AF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8">
    <w:name w:val="Subtitle"/>
    <w:basedOn w:val="a"/>
    <w:next w:val="ac"/>
    <w:qFormat/>
    <w:rsid w:val="00E56AF5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qFormat/>
    <w:rsid w:val="00E56AF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310">
    <w:name w:val="Основной текст 31"/>
    <w:basedOn w:val="a"/>
    <w:qFormat/>
    <w:rsid w:val="00E56AF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qFormat/>
    <w:rsid w:val="00E56AF5"/>
    <w:pPr>
      <w:spacing w:line="240" w:lineRule="auto"/>
      <w:ind w:firstLine="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Lightstream</cp:lastModifiedBy>
  <cp:revision>3</cp:revision>
  <cp:lastPrinted>2018-10-01T16:55:00Z</cp:lastPrinted>
  <dcterms:created xsi:type="dcterms:W3CDTF">2022-10-20T09:02:00Z</dcterms:created>
  <dcterms:modified xsi:type="dcterms:W3CDTF">2023-07-21T11:58:00Z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