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A" w:rsidRPr="0001389A" w:rsidRDefault="0001389A" w:rsidP="0001389A">
      <w:pPr>
        <w:pStyle w:val="aa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 xml:space="preserve">МИНИСТЕРСТВО НАУКИ И ВЫСШЕГО ОБРАЗОВАНИЯ </w:t>
      </w:r>
    </w:p>
    <w:p w:rsidR="00014063" w:rsidRPr="0001389A" w:rsidRDefault="0001389A" w:rsidP="0001389A">
      <w:pPr>
        <w:pStyle w:val="aa"/>
        <w:ind w:firstLine="0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>РОССИЙСКОЙ ФЕДЕРАЦИИ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«РЯЗАНСКИЙ ГОСУДАРСТВЕННЫЙ РАДИОТЕХНИЧЕСКИЙ УНИВЕРСИТЕТ</w:t>
      </w:r>
      <w:r w:rsidR="0001389A">
        <w:rPr>
          <w:rFonts w:ascii="Times New Roman" w:hAnsi="Times New Roman" w:cs="Times New Roman"/>
          <w:sz w:val="24"/>
        </w:rPr>
        <w:t xml:space="preserve"> </w:t>
      </w:r>
      <w:r w:rsidR="0001389A" w:rsidRPr="0001389A">
        <w:rPr>
          <w:rFonts w:ascii="Times New Roman" w:hAnsi="Times New Roman" w:cs="Times New Roman"/>
          <w:sz w:val="24"/>
        </w:rPr>
        <w:t>ИМЕНИ В.Ф. УТКИНА</w:t>
      </w:r>
      <w:r>
        <w:rPr>
          <w:rFonts w:ascii="Times New Roman" w:hAnsi="Times New Roman" w:cs="Times New Roman"/>
          <w:sz w:val="24"/>
        </w:rPr>
        <w:t>»</w:t>
      </w:r>
    </w:p>
    <w:p w:rsidR="00014063" w:rsidRDefault="00014063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014063" w:rsidRDefault="00014063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widowControl w:val="0"/>
        <w:shd w:val="clear" w:color="auto" w:fill="FFFFFF"/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014063" w:rsidRPr="0001389A" w:rsidRDefault="00014063" w:rsidP="000138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2D088F" w:rsidRPr="002D088F">
        <w:rPr>
          <w:rFonts w:ascii="Times New Roman" w:hAnsi="Times New Roman"/>
          <w:b/>
          <w:sz w:val="32"/>
          <w:szCs w:val="32"/>
        </w:rPr>
        <w:t>Электромагнитная совместимость радиоэлектронных систем передачи информации</w:t>
      </w:r>
      <w:r>
        <w:rPr>
          <w:rFonts w:ascii="Times New Roman" w:hAnsi="Times New Roman"/>
          <w:sz w:val="28"/>
        </w:rPr>
        <w:t>»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Pr="005672CB" w:rsidRDefault="00BD71CF" w:rsidP="005672C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 подготовки </w:t>
      </w:r>
      <w:r w:rsidR="005672CB" w:rsidRPr="005672CB">
        <w:rPr>
          <w:rFonts w:ascii="Times New Roman" w:hAnsi="Times New Roman"/>
          <w:sz w:val="28"/>
        </w:rPr>
        <w:t>11.05.01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672CB" w:rsidRPr="005672CB">
        <w:rPr>
          <w:rFonts w:ascii="Times New Roman" w:hAnsi="Times New Roman"/>
          <w:sz w:val="28"/>
          <w:szCs w:val="28"/>
        </w:rPr>
        <w:t>Радиоэлектронные системы и комплексы</w:t>
      </w:r>
      <w:r>
        <w:rPr>
          <w:rFonts w:ascii="Times New Roman" w:hAnsi="Times New Roman"/>
          <w:sz w:val="28"/>
        </w:rPr>
        <w:t>»</w:t>
      </w:r>
    </w:p>
    <w:p w:rsidR="0001389A" w:rsidRDefault="0001389A">
      <w:pPr>
        <w:jc w:val="center"/>
      </w:pPr>
    </w:p>
    <w:p w:rsidR="0001389A" w:rsidRPr="0001389A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Направленность (профиль) подготовки</w:t>
      </w:r>
    </w:p>
    <w:p w:rsidR="00014063" w:rsidRDefault="005672CB">
      <w:pPr>
        <w:jc w:val="center"/>
        <w:rPr>
          <w:rFonts w:ascii="Times New Roman" w:hAnsi="Times New Roman"/>
          <w:sz w:val="28"/>
        </w:rPr>
      </w:pPr>
      <w:r w:rsidRPr="005672CB">
        <w:rPr>
          <w:rFonts w:ascii="Times New Roman" w:hAnsi="Times New Roman"/>
          <w:sz w:val="28"/>
        </w:rPr>
        <w:tab/>
      </w:r>
      <w:r w:rsidR="002D088F" w:rsidRPr="002D088F">
        <w:rPr>
          <w:rFonts w:ascii="Times New Roman" w:hAnsi="Times New Roman"/>
          <w:sz w:val="28"/>
        </w:rPr>
        <w:t>Радиоэлектронные системы передачи информации</w:t>
      </w:r>
    </w:p>
    <w:p w:rsidR="002D088F" w:rsidRDefault="002D088F">
      <w:pPr>
        <w:jc w:val="center"/>
        <w:rPr>
          <w:rFonts w:ascii="Times New Roman" w:hAnsi="Times New Roman"/>
          <w:sz w:val="28"/>
        </w:rPr>
      </w:pPr>
      <w:r w:rsidRPr="002D088F">
        <w:rPr>
          <w:rFonts w:ascii="Times New Roman" w:hAnsi="Times New Roman"/>
          <w:sz w:val="28"/>
        </w:rPr>
        <w:t>Радиоэлектронная борьба</w:t>
      </w:r>
    </w:p>
    <w:p w:rsidR="002D088F" w:rsidRDefault="002D088F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>Квалификация (степень) вып</w:t>
      </w:r>
      <w:r w:rsidR="00BD71CF">
        <w:rPr>
          <w:rFonts w:ascii="Times New Roman" w:hAnsi="Times New Roman"/>
          <w:sz w:val="28"/>
        </w:rPr>
        <w:t xml:space="preserve">ускника – </w:t>
      </w:r>
      <w:r w:rsidR="005672CB" w:rsidRPr="005672CB">
        <w:rPr>
          <w:rFonts w:ascii="Times New Roman" w:hAnsi="Times New Roman"/>
          <w:sz w:val="28"/>
        </w:rPr>
        <w:tab/>
      </w:r>
      <w:proofErr w:type="spellStart"/>
      <w:r w:rsidR="005672CB" w:rsidRPr="005672CB">
        <w:rPr>
          <w:rFonts w:ascii="Times New Roman" w:hAnsi="Times New Roman"/>
          <w:sz w:val="28"/>
        </w:rPr>
        <w:t>Специалитет</w:t>
      </w:r>
      <w:proofErr w:type="spellEnd"/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 xml:space="preserve">Форма </w:t>
      </w:r>
      <w:proofErr w:type="gramStart"/>
      <w:r>
        <w:rPr>
          <w:rFonts w:ascii="Times New Roman" w:hAnsi="Times New Roman"/>
          <w:sz w:val="28"/>
        </w:rPr>
        <w:t>обучения  -</w:t>
      </w:r>
      <w:proofErr w:type="gramEnd"/>
      <w:r>
        <w:rPr>
          <w:rFonts w:ascii="Times New Roman" w:hAnsi="Times New Roman"/>
          <w:sz w:val="28"/>
        </w:rPr>
        <w:t xml:space="preserve"> очная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389A">
      <w:pPr>
        <w:jc w:val="center"/>
      </w:pPr>
      <w:r>
        <w:rPr>
          <w:rFonts w:ascii="Times New Roman" w:hAnsi="Times New Roman"/>
          <w:sz w:val="28"/>
        </w:rPr>
        <w:t>Рязань 20</w:t>
      </w:r>
      <w:r w:rsidR="002D7704">
        <w:rPr>
          <w:rFonts w:ascii="Times New Roman" w:hAnsi="Times New Roman"/>
          <w:sz w:val="28"/>
        </w:rPr>
        <w:t>18</w:t>
      </w:r>
      <w:bookmarkStart w:id="0" w:name="_GoBack"/>
      <w:bookmarkEnd w:id="0"/>
    </w:p>
    <w:p w:rsidR="00014063" w:rsidRDefault="00014063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сформированности</w:t>
      </w:r>
      <w:proofErr w:type="spellEnd"/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В процессе подготовки к устному ответу экзаменуемый может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составить в письменном виде план ответа, включающий в себя определения, выводы формул, рисунки и т.п. </w:t>
      </w:r>
    </w:p>
    <w:p w:rsidR="00014063" w:rsidRDefault="00014063">
      <w:pPr>
        <w:pStyle w:val="ad"/>
        <w:shd w:val="clear" w:color="auto" w:fill="auto"/>
        <w:spacing w:line="240" w:lineRule="auto"/>
        <w:ind w:firstLine="708"/>
        <w:jc w:val="both"/>
      </w:pPr>
    </w:p>
    <w:p w:rsidR="00014063" w:rsidRDefault="00014063" w:rsidP="004401EA">
      <w:pPr>
        <w:pStyle w:val="ad"/>
        <w:shd w:val="clear" w:color="auto" w:fill="auto"/>
        <w:spacing w:line="240" w:lineRule="auto"/>
        <w:jc w:val="both"/>
      </w:pP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724E07" w:rsidRPr="00724E07" w:rsidRDefault="00724E07" w:rsidP="00724E07">
      <w:pPr>
        <w:spacing w:after="0" w:line="240" w:lineRule="auto"/>
        <w:jc w:val="center"/>
      </w:pPr>
      <w:r w:rsidRPr="00724E0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724E07"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724E07" w:rsidRPr="00724E07" w:rsidRDefault="00724E07" w:rsidP="0072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E07" w:rsidRPr="00724E07" w:rsidRDefault="00724E07" w:rsidP="00724E07">
      <w:pPr>
        <w:spacing w:after="0" w:line="240" w:lineRule="auto"/>
        <w:jc w:val="center"/>
      </w:pPr>
      <w:r w:rsidRPr="00724E07">
        <w:rPr>
          <w:rFonts w:ascii="Times New Roman" w:hAnsi="Times New Roman"/>
          <w:b/>
          <w:sz w:val="28"/>
          <w:szCs w:val="28"/>
        </w:rPr>
        <w:t>2.1 Лабораторная работа</w:t>
      </w:r>
    </w:p>
    <w:p w:rsidR="00724E07" w:rsidRPr="00724E07" w:rsidRDefault="00724E07" w:rsidP="0072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E07" w:rsidRPr="00724E07" w:rsidRDefault="00724E07" w:rsidP="00724E07">
      <w:pPr>
        <w:spacing w:after="0" w:line="240" w:lineRule="auto"/>
        <w:ind w:firstLine="708"/>
        <w:jc w:val="both"/>
      </w:pPr>
      <w:r w:rsidRPr="00724E07"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 w:rsidRPr="00724E0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система оценки «зачтено – не зачтено».</w:t>
      </w:r>
    </w:p>
    <w:p w:rsidR="00724E07" w:rsidRPr="00724E07" w:rsidRDefault="00724E07" w:rsidP="00724E07">
      <w:pPr>
        <w:spacing w:after="0" w:line="240" w:lineRule="auto"/>
        <w:ind w:firstLine="708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 w:rsidRPr="00724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 w:rsidRPr="00724E07"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724E07" w:rsidRPr="00724E07" w:rsidRDefault="00724E07" w:rsidP="00724E07">
      <w:pPr>
        <w:spacing w:after="0" w:line="240" w:lineRule="auto"/>
        <w:ind w:firstLine="708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 w:rsidRPr="00724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 w:rsidRPr="00724E07"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724E07" w:rsidRPr="00724E07" w:rsidRDefault="00724E07" w:rsidP="00724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E07" w:rsidRPr="00724E07" w:rsidRDefault="00724E07" w:rsidP="00724E07">
      <w:pPr>
        <w:spacing w:after="0" w:line="240" w:lineRule="auto"/>
        <w:jc w:val="center"/>
      </w:pPr>
      <w:r w:rsidRPr="00724E07">
        <w:rPr>
          <w:rFonts w:ascii="Times New Roman" w:hAnsi="Times New Roman"/>
          <w:b/>
          <w:color w:val="000000"/>
          <w:sz w:val="28"/>
          <w:szCs w:val="28"/>
        </w:rPr>
        <w:t xml:space="preserve">2.2 </w:t>
      </w:r>
      <w:r w:rsidRPr="00724E07">
        <w:rPr>
          <w:rFonts w:ascii="Times New Roman" w:hAnsi="Times New Roman"/>
          <w:b/>
          <w:sz w:val="28"/>
          <w:szCs w:val="28"/>
        </w:rPr>
        <w:t>Тестирование</w:t>
      </w:r>
    </w:p>
    <w:p w:rsidR="00724E07" w:rsidRPr="00724E07" w:rsidRDefault="00724E07" w:rsidP="0072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E07" w:rsidRPr="00724E07" w:rsidRDefault="00724E07" w:rsidP="00724E07">
      <w:pPr>
        <w:widowControl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  <w:r w:rsidRPr="00724E07">
        <w:rPr>
          <w:rFonts w:ascii="Times New Roman" w:hAnsi="Times New Roman"/>
          <w:bCs/>
          <w:iCs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724E07" w:rsidRPr="00724E07" w:rsidRDefault="00724E07" w:rsidP="00724E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4E07" w:rsidRPr="00724E07" w:rsidRDefault="00724E07" w:rsidP="00724E07">
      <w:pPr>
        <w:spacing w:after="0" w:line="240" w:lineRule="auto"/>
        <w:jc w:val="center"/>
      </w:pPr>
      <w:r w:rsidRPr="00724E07">
        <w:rPr>
          <w:rFonts w:ascii="Times New Roman" w:hAnsi="Times New Roman"/>
          <w:b/>
          <w:color w:val="000000"/>
          <w:sz w:val="28"/>
          <w:szCs w:val="28"/>
        </w:rPr>
        <w:t>2.3 Экзамен</w:t>
      </w:r>
    </w:p>
    <w:p w:rsidR="00724E07" w:rsidRPr="00724E07" w:rsidRDefault="00724E07" w:rsidP="00724E07">
      <w:pPr>
        <w:spacing w:after="0" w:line="240" w:lineRule="auto"/>
        <w:jc w:val="center"/>
      </w:pPr>
    </w:p>
    <w:p w:rsidR="00724E07" w:rsidRPr="00724E07" w:rsidRDefault="00724E07" w:rsidP="00724E07">
      <w:pPr>
        <w:spacing w:after="0" w:line="240" w:lineRule="auto"/>
        <w:ind w:firstLine="708"/>
      </w:pPr>
      <w:r w:rsidRPr="00724E07">
        <w:rPr>
          <w:rFonts w:ascii="Times New Roman" w:hAnsi="Times New Roman"/>
          <w:sz w:val="28"/>
          <w:szCs w:val="28"/>
        </w:rPr>
        <w:t>Критерии оценивания:</w:t>
      </w:r>
    </w:p>
    <w:p w:rsidR="00724E07" w:rsidRPr="00724E07" w:rsidRDefault="00724E07" w:rsidP="00724E07">
      <w:pPr>
        <w:numPr>
          <w:ilvl w:val="0"/>
          <w:numId w:val="2"/>
        </w:numPr>
        <w:spacing w:after="0" w:line="240" w:lineRule="auto"/>
        <w:jc w:val="both"/>
      </w:pPr>
      <w:r w:rsidRPr="00724E07">
        <w:rPr>
          <w:rFonts w:ascii="Times New Roman" w:hAnsi="Times New Roman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724E07" w:rsidRPr="00724E07" w:rsidRDefault="00724E07" w:rsidP="00724E07">
      <w:pPr>
        <w:numPr>
          <w:ilvl w:val="0"/>
          <w:numId w:val="2"/>
        </w:numPr>
        <w:spacing w:after="0" w:line="240" w:lineRule="auto"/>
        <w:jc w:val="both"/>
      </w:pPr>
      <w:r w:rsidRPr="00724E07">
        <w:rPr>
          <w:rFonts w:ascii="Times New Roman" w:hAnsi="Times New Roman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724E07" w:rsidRPr="00724E07" w:rsidRDefault="00724E07" w:rsidP="00724E07">
      <w:pPr>
        <w:numPr>
          <w:ilvl w:val="0"/>
          <w:numId w:val="2"/>
        </w:numPr>
        <w:spacing w:after="0" w:line="240" w:lineRule="auto"/>
        <w:jc w:val="both"/>
      </w:pPr>
      <w:r w:rsidRPr="00724E07">
        <w:rPr>
          <w:rFonts w:ascii="Times New Roman" w:hAnsi="Times New Roman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724E07" w:rsidRPr="00724E07" w:rsidRDefault="00724E07" w:rsidP="00724E07">
      <w:pPr>
        <w:numPr>
          <w:ilvl w:val="0"/>
          <w:numId w:val="2"/>
        </w:numPr>
        <w:spacing w:after="0" w:line="240" w:lineRule="auto"/>
        <w:jc w:val="both"/>
      </w:pPr>
      <w:r w:rsidRPr="00724E07">
        <w:rPr>
          <w:rFonts w:ascii="Times New Roman" w:hAnsi="Times New Roman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724E07" w:rsidRPr="00724E07" w:rsidRDefault="00724E07" w:rsidP="00724E07">
      <w:pPr>
        <w:spacing w:after="0" w:line="240" w:lineRule="auto"/>
        <w:ind w:firstLine="709"/>
        <w:jc w:val="both"/>
      </w:pP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знаний, умений и навыков по дисциплине оценивается в форме бальной отметки:</w:t>
      </w:r>
    </w:p>
    <w:p w:rsidR="00724E07" w:rsidRPr="00724E07" w:rsidRDefault="00724E07" w:rsidP="00724E07">
      <w:pPr>
        <w:spacing w:after="0" w:line="240" w:lineRule="auto"/>
        <w:ind w:firstLine="709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</w:t>
      </w: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724E07" w:rsidRPr="00724E07" w:rsidRDefault="00724E07" w:rsidP="00724E07">
      <w:pPr>
        <w:spacing w:after="0" w:line="240" w:lineRule="auto"/>
        <w:ind w:firstLine="709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724E07" w:rsidRPr="00724E07" w:rsidRDefault="00724E07" w:rsidP="00724E07">
      <w:pPr>
        <w:spacing w:after="0" w:line="240" w:lineRule="auto"/>
        <w:ind w:firstLine="709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724E07" w:rsidRPr="00724E07" w:rsidRDefault="00724E07" w:rsidP="00724E07">
      <w:pPr>
        <w:spacing w:after="0" w:line="240" w:lineRule="auto"/>
        <w:ind w:firstLine="709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724E07" w:rsidRPr="00724E07" w:rsidRDefault="00724E07" w:rsidP="00724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4E07" w:rsidRPr="00724E07" w:rsidRDefault="00724E07" w:rsidP="00724E07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724E0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3. Типовые контрольные задания или иные материалы</w:t>
      </w:r>
    </w:p>
    <w:p w:rsidR="00724E07" w:rsidRPr="00724E07" w:rsidRDefault="00724E07" w:rsidP="00724E07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:rsidR="00724E07" w:rsidRDefault="00724E07" w:rsidP="00724E07">
      <w:pPr>
        <w:jc w:val="center"/>
        <w:rPr>
          <w:rFonts w:ascii="Times New Roman" w:hAnsi="Times New Roman"/>
          <w:b/>
          <w:sz w:val="28"/>
          <w:szCs w:val="28"/>
        </w:rPr>
      </w:pPr>
      <w:r w:rsidRPr="00724E07">
        <w:rPr>
          <w:rFonts w:ascii="Times New Roman" w:hAnsi="Times New Roman"/>
          <w:b/>
          <w:sz w:val="28"/>
          <w:szCs w:val="28"/>
        </w:rPr>
        <w:t>Примерный перечень вопросов к экзамену по дисциплине «</w:t>
      </w:r>
      <w:r w:rsidR="002D088F" w:rsidRPr="002D088F">
        <w:rPr>
          <w:rFonts w:ascii="Times New Roman" w:hAnsi="Times New Roman"/>
          <w:b/>
          <w:sz w:val="28"/>
          <w:szCs w:val="28"/>
        </w:rPr>
        <w:t>Электромагнитная совместимость радиоэлектронных систем передачи информации</w:t>
      </w:r>
      <w:r w:rsidRPr="00724E07">
        <w:rPr>
          <w:rFonts w:ascii="Times New Roman" w:hAnsi="Times New Roman"/>
          <w:b/>
          <w:sz w:val="28"/>
          <w:szCs w:val="28"/>
        </w:rPr>
        <w:t>»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Классификация радиопомех.  НЭМП.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НЭМП. 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Станционные, индустриальные и контактные помехи.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Основные источники индустриальных радиопомех.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Характеристики и параметры ЭМС радиопередатчиков.  Параметры основного излучения. Класс излучения.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Характеристики и параметры ЭМС радиопередатчиков.  Внеполосные излучения. Совершенное излучение.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Оценка и параметры внеполосного излучения, факторы, определяющие его интенсивность, методы снижения.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Характеристики и параметры ЭМС радиопередатчиков. Побочные излучения.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Гармоники и </w:t>
      </w:r>
      <w:proofErr w:type="spell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субгармоники</w:t>
      </w:r>
      <w:proofErr w:type="spell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передатчиках.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Интермодуляционные излучения в передатчиках.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Комбинационные и паразитные излучения в передатчиках. 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Характеристики и </w:t>
      </w:r>
      <w:proofErr w:type="gram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параметры  ЭМС</w:t>
      </w:r>
      <w:proofErr w:type="gram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радиоприемников: каналы приема.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Характеристики и параметры ЭМС радиоприемников при односигнальном воздействии. ХЧИ.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Побочные каналы приема. 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Характеристики и параметры ЭМС радиоприемников при многосигнальном воздействии.  Внеполосные каналы приема.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Блокирование в радиоприемниках.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Перекрестные искажения в радиоприемниках.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Интермодуляционные искажения в радиоприемниках.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Характеристики фидеров, влияющие на ЭМС.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Подавление побочных излучений </w:t>
      </w:r>
      <w:proofErr w:type="gram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в  АФТ</w:t>
      </w:r>
      <w:proofErr w:type="gram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Характеристики антенн, влияющие на ЭМС.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ЭМО. Ее особенности.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ЭМО. Методы оценки.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получения детерминированных оценок. Парная оценка. 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получения детерминированных оценок. Групповая и комплексная оценки.</w:t>
      </w:r>
    </w:p>
    <w:p w:rsidR="005672CB" w:rsidRPr="005672CB" w:rsidRDefault="005672CB" w:rsidP="005672CB">
      <w:pPr>
        <w:numPr>
          <w:ilvl w:val="0"/>
          <w:numId w:val="10"/>
        </w:numPr>
        <w:suppressAutoHyphens w:val="0"/>
        <w:spacing w:after="0" w:line="240" w:lineRule="auto"/>
        <w:ind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получения вероятностных оценок ЭМС.      Парная оценка. </w:t>
      </w:r>
    </w:p>
    <w:p w:rsidR="005672CB" w:rsidRPr="005672CB" w:rsidRDefault="005672CB" w:rsidP="005672CB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CB" w:rsidRPr="005672CB" w:rsidRDefault="005672CB" w:rsidP="005672CB">
      <w:pPr>
        <w:keepNext/>
        <w:suppressAutoHyphens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b/>
          <w:sz w:val="28"/>
          <w:szCs w:val="28"/>
          <w:lang w:eastAsia="ru-RU"/>
        </w:rPr>
        <w:t>4.  Описание показателей и критериев оценивания компетенций на различных этапах их формирования, описание шкал оценивания</w:t>
      </w:r>
    </w:p>
    <w:p w:rsidR="005672CB" w:rsidRPr="005672CB" w:rsidRDefault="005672CB" w:rsidP="005672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CB" w:rsidRPr="005672CB" w:rsidRDefault="005672CB" w:rsidP="005672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компетенции в рамках освоения данной дисциплины оценивается по трехуровневой шкале:</w:t>
      </w:r>
    </w:p>
    <w:p w:rsidR="005672CB" w:rsidRPr="005672CB" w:rsidRDefault="005672CB" w:rsidP="005672CB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пороговый уровень является обязательным для всех обучающихся по завершении освоения дисциплины;</w:t>
      </w:r>
    </w:p>
    <w:p w:rsidR="005672CB" w:rsidRPr="005672CB" w:rsidRDefault="005672CB" w:rsidP="005672CB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 по завершении освоения дисциплины;</w:t>
      </w:r>
    </w:p>
    <w:p w:rsidR="005672CB" w:rsidRDefault="005672CB" w:rsidP="005672CB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5672CB" w:rsidRPr="005672CB" w:rsidRDefault="005672CB" w:rsidP="005672CB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CB" w:rsidRPr="005672CB" w:rsidRDefault="005672CB" w:rsidP="005672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приведенных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:rsidR="005672CB" w:rsidRPr="005672CB" w:rsidRDefault="005672CB" w:rsidP="005672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2CB" w:rsidRPr="005672CB" w:rsidRDefault="005672CB" w:rsidP="005672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proofErr w:type="spellStart"/>
      <w:r w:rsidRPr="005672CB"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компетенции на различных этапах ее формирования в процессе освоения данной дисциплины оценивается в ходе </w:t>
      </w: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текущего контроля успеваемости и представлено различными видами оценочных средств.</w:t>
      </w:r>
    </w:p>
    <w:p w:rsidR="005672CB" w:rsidRPr="005672CB" w:rsidRDefault="005672CB" w:rsidP="005672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Преподавателем оценивается содержательная сторона и качество материалов, приведенных в отчетах студента по лабораторным работам, а </w:t>
      </w:r>
      <w:proofErr w:type="gram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так же</w:t>
      </w:r>
      <w:proofErr w:type="gram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пояснительных записках к курсовому проекту. Кроме того, преподавателем учитываются ответы студента на вопросы по соответствующим видам занятий при текущем контроле:</w:t>
      </w:r>
    </w:p>
    <w:p w:rsidR="005672CB" w:rsidRPr="005672CB" w:rsidRDefault="005672CB" w:rsidP="005672CB">
      <w:pPr>
        <w:numPr>
          <w:ilvl w:val="0"/>
          <w:numId w:val="8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контрольные опросы;</w:t>
      </w:r>
    </w:p>
    <w:p w:rsidR="005672CB" w:rsidRPr="005672CB" w:rsidRDefault="005672CB" w:rsidP="005672CB">
      <w:pPr>
        <w:numPr>
          <w:ilvl w:val="0"/>
          <w:numId w:val="8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допуски и защиты лабораторных работ;</w:t>
      </w:r>
    </w:p>
    <w:p w:rsidR="005672CB" w:rsidRPr="005672CB" w:rsidRDefault="005672CB" w:rsidP="005672CB">
      <w:pPr>
        <w:numPr>
          <w:ilvl w:val="0"/>
          <w:numId w:val="8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задания по практическим занятиям.</w:t>
      </w:r>
    </w:p>
    <w:p w:rsidR="005672CB" w:rsidRPr="005672CB" w:rsidRDefault="005672CB" w:rsidP="005672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CB" w:rsidRPr="005672CB" w:rsidRDefault="005672CB" w:rsidP="005672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во внимание </w:t>
      </w:r>
      <w:r w:rsidRPr="005672CB">
        <w:rPr>
          <w:rFonts w:ascii="Times New Roman" w:eastAsia="Times New Roman" w:hAnsi="Times New Roman"/>
          <w:b/>
          <w:sz w:val="28"/>
          <w:szCs w:val="28"/>
          <w:lang w:eastAsia="ru-RU"/>
        </w:rPr>
        <w:t>знания</w:t>
      </w: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обучающимися:</w:t>
      </w:r>
    </w:p>
    <w:p w:rsidR="005672CB" w:rsidRPr="005672CB" w:rsidRDefault="005672CB" w:rsidP="005672CB">
      <w:pPr>
        <w:numPr>
          <w:ilvl w:val="0"/>
          <w:numId w:val="6"/>
        </w:numPr>
        <w:tabs>
          <w:tab w:val="left" w:pos="900"/>
          <w:tab w:val="right" w:leader="underscore" w:pos="850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72CB">
        <w:rPr>
          <w:rFonts w:ascii="Times New Roman" w:eastAsia="Times New Roman" w:hAnsi="Times New Roman"/>
          <w:sz w:val="28"/>
          <w:szCs w:val="28"/>
        </w:rPr>
        <w:t xml:space="preserve">основной терминологии в </w:t>
      </w:r>
      <w:proofErr w:type="gramStart"/>
      <w:r w:rsidRPr="005672CB">
        <w:rPr>
          <w:rFonts w:ascii="Times New Roman" w:eastAsia="Times New Roman" w:hAnsi="Times New Roman"/>
          <w:sz w:val="28"/>
          <w:szCs w:val="28"/>
        </w:rPr>
        <w:t>области  ЭМС</w:t>
      </w:r>
      <w:proofErr w:type="gramEnd"/>
      <w:r w:rsidRPr="005672CB">
        <w:rPr>
          <w:rFonts w:ascii="Times New Roman" w:eastAsia="Times New Roman" w:hAnsi="Times New Roman"/>
          <w:sz w:val="28"/>
          <w:szCs w:val="28"/>
        </w:rPr>
        <w:t>;</w:t>
      </w:r>
    </w:p>
    <w:p w:rsidR="005672CB" w:rsidRPr="005672CB" w:rsidRDefault="005672CB" w:rsidP="005672CB">
      <w:pPr>
        <w:numPr>
          <w:ilvl w:val="0"/>
          <w:numId w:val="6"/>
        </w:numPr>
        <w:tabs>
          <w:tab w:val="left" w:pos="900"/>
          <w:tab w:val="right" w:leader="underscore" w:pos="850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72CB">
        <w:rPr>
          <w:rFonts w:ascii="Times New Roman" w:eastAsia="Times New Roman" w:hAnsi="Times New Roman"/>
          <w:sz w:val="28"/>
          <w:szCs w:val="28"/>
        </w:rPr>
        <w:t>методов анализа и основных принципов управления РЧР и обеспечения ЭМС.</w:t>
      </w:r>
    </w:p>
    <w:p w:rsidR="005672CB" w:rsidRPr="005672CB" w:rsidRDefault="005672CB" w:rsidP="005672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Pr="005672CB">
        <w:rPr>
          <w:rFonts w:ascii="Times New Roman" w:eastAsia="Times New Roman" w:hAnsi="Times New Roman"/>
          <w:b/>
          <w:sz w:val="28"/>
          <w:szCs w:val="28"/>
          <w:lang w:eastAsia="ru-RU"/>
        </w:rPr>
        <w:t>умений</w:t>
      </w: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672CB" w:rsidRPr="005672CB" w:rsidRDefault="005672CB" w:rsidP="005672CB">
      <w:pPr>
        <w:widowControl w:val="0"/>
        <w:numPr>
          <w:ilvl w:val="0"/>
          <w:numId w:val="6"/>
        </w:numPr>
        <w:tabs>
          <w:tab w:val="left" w:pos="900"/>
          <w:tab w:val="right" w:leader="underscore" w:pos="850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72CB">
        <w:rPr>
          <w:rFonts w:ascii="Times New Roman" w:eastAsia="Times New Roman" w:hAnsi="Times New Roman"/>
          <w:sz w:val="28"/>
          <w:szCs w:val="28"/>
        </w:rPr>
        <w:t xml:space="preserve">по исследованию параметров и характеристик ЭМС радиоэлектронных средств.  </w:t>
      </w:r>
    </w:p>
    <w:p w:rsidR="005672CB" w:rsidRPr="005672CB" w:rsidRDefault="005672CB" w:rsidP="005672CB">
      <w:pPr>
        <w:suppressAutoHyphens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CB" w:rsidRPr="005672CB" w:rsidRDefault="005672CB" w:rsidP="005672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оценивания уровня </w:t>
      </w:r>
      <w:proofErr w:type="spell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 в процессе выполнения и защиты лабораторных работ, практических занятий, </w:t>
      </w:r>
      <w:proofErr w:type="gram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зачета :</w:t>
      </w:r>
      <w:proofErr w:type="gramEnd"/>
    </w:p>
    <w:p w:rsidR="005672CB" w:rsidRPr="005672CB" w:rsidRDefault="005672CB" w:rsidP="005672CB">
      <w:pPr>
        <w:numPr>
          <w:ilvl w:val="0"/>
          <w:numId w:val="9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41%-60% правильных ответов соответствует пороговому уровню </w:t>
      </w:r>
      <w:proofErr w:type="spell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 на данном этапе ее формирования;</w:t>
      </w:r>
    </w:p>
    <w:p w:rsidR="005672CB" w:rsidRPr="005672CB" w:rsidRDefault="005672CB" w:rsidP="005672CB">
      <w:pPr>
        <w:numPr>
          <w:ilvl w:val="0"/>
          <w:numId w:val="9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61%-80% правильных ответов соответствует продвинутому уровню </w:t>
      </w:r>
      <w:proofErr w:type="spell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 на данном этапе ее формирования;</w:t>
      </w:r>
    </w:p>
    <w:p w:rsidR="005672CB" w:rsidRPr="005672CB" w:rsidRDefault="005672CB" w:rsidP="005672CB">
      <w:pPr>
        <w:numPr>
          <w:ilvl w:val="0"/>
          <w:numId w:val="9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81%-100% правильных ответов соответствует эталонному уровню </w:t>
      </w:r>
      <w:proofErr w:type="spell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 на данном этапе ее формирования.</w:t>
      </w:r>
    </w:p>
    <w:p w:rsidR="005672CB" w:rsidRPr="005672CB" w:rsidRDefault="005672CB" w:rsidP="005672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компетенций не ниже порогового является основанием </w:t>
      </w:r>
      <w:proofErr w:type="gramStart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>для допуска</w:t>
      </w:r>
      <w:proofErr w:type="gramEnd"/>
      <w:r w:rsidRPr="005672C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к промежуточной аттестации по данной дисциплине.</w:t>
      </w:r>
    </w:p>
    <w:p w:rsidR="005672CB" w:rsidRDefault="0005143F" w:rsidP="00724E07">
      <w:pPr>
        <w:jc w:val="center"/>
        <w:rPr>
          <w:rFonts w:ascii="Times New Roman" w:hAnsi="Times New Roman"/>
          <w:b/>
          <w:sz w:val="28"/>
          <w:szCs w:val="28"/>
        </w:rPr>
      </w:pPr>
      <w:r w:rsidRPr="0005143F">
        <w:rPr>
          <w:rFonts w:ascii="Times New Roman" w:hAnsi="Times New Roman"/>
          <w:b/>
          <w:sz w:val="28"/>
          <w:szCs w:val="28"/>
        </w:rPr>
        <w:t>Паспорт фонда оценочных средств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143F" w:rsidRPr="0005143F" w:rsidTr="0005143F">
        <w:tc>
          <w:tcPr>
            <w:tcW w:w="4785" w:type="dxa"/>
            <w:shd w:val="clear" w:color="auto" w:fill="auto"/>
          </w:tcPr>
          <w:p w:rsidR="0005143F" w:rsidRPr="0005143F" w:rsidRDefault="0005143F" w:rsidP="000514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3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  <w:shd w:val="clear" w:color="auto" w:fill="auto"/>
          </w:tcPr>
          <w:p w:rsidR="0005143F" w:rsidRPr="0005143F" w:rsidRDefault="0005143F" w:rsidP="000514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3F">
              <w:rPr>
                <w:rFonts w:ascii="Times New Roman" w:hAnsi="Times New Roman"/>
                <w:b/>
                <w:sz w:val="28"/>
                <w:szCs w:val="28"/>
              </w:rPr>
              <w:t xml:space="preserve">Компетенция </w:t>
            </w:r>
          </w:p>
        </w:tc>
      </w:tr>
      <w:tr w:rsidR="0005143F" w:rsidRPr="0005143F" w:rsidTr="0005143F">
        <w:tc>
          <w:tcPr>
            <w:tcW w:w="4785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t>Проектирование и моделирование радиоэлектронных систем передачи информации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t>ПК-2.1</w:t>
            </w:r>
          </w:p>
        </w:tc>
      </w:tr>
      <w:tr w:rsidR="0005143F" w:rsidRPr="0005143F" w:rsidTr="0005143F">
        <w:tc>
          <w:tcPr>
            <w:tcW w:w="4785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t>Системы передачи информационно-управляющих потоков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t>ПК-2.1</w:t>
            </w:r>
          </w:p>
        </w:tc>
      </w:tr>
      <w:tr w:rsidR="0005143F" w:rsidRPr="0005143F" w:rsidTr="0005143F">
        <w:tc>
          <w:tcPr>
            <w:tcW w:w="4785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t xml:space="preserve">Спутниковые и радиорелейные </w:t>
            </w: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lastRenderedPageBreak/>
              <w:t>системы передачи информации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lastRenderedPageBreak/>
              <w:t>ПК-2.1</w:t>
            </w:r>
          </w:p>
        </w:tc>
      </w:tr>
      <w:tr w:rsidR="0005143F" w:rsidRPr="0005143F" w:rsidTr="0005143F">
        <w:tc>
          <w:tcPr>
            <w:tcW w:w="4785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lastRenderedPageBreak/>
              <w:t>Широкополосные системы передачи информации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t>ПК-2.1</w:t>
            </w:r>
          </w:p>
        </w:tc>
      </w:tr>
      <w:tr w:rsidR="0005143F" w:rsidRPr="0005143F" w:rsidTr="0005143F">
        <w:tc>
          <w:tcPr>
            <w:tcW w:w="4785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t>Защищенные системы передачи информации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t>ПК-2.1</w:t>
            </w:r>
          </w:p>
        </w:tc>
      </w:tr>
      <w:tr w:rsidR="0005143F" w:rsidRPr="0005143F" w:rsidTr="0005143F">
        <w:tc>
          <w:tcPr>
            <w:tcW w:w="4785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t>Оптические системы передачи информации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5143F" w:rsidRPr="0005143F" w:rsidRDefault="0005143F">
            <w:pPr>
              <w:rPr>
                <w:rFonts w:ascii="Times New Roman" w:hAnsi="Times New Roman"/>
                <w:color w:val="201F35"/>
                <w:sz w:val="28"/>
                <w:szCs w:val="28"/>
              </w:rPr>
            </w:pPr>
            <w:r w:rsidRPr="0005143F">
              <w:rPr>
                <w:rFonts w:ascii="Times New Roman" w:hAnsi="Times New Roman"/>
                <w:color w:val="201F35"/>
                <w:sz w:val="28"/>
                <w:szCs w:val="28"/>
              </w:rPr>
              <w:t>ПК-2.1</w:t>
            </w:r>
          </w:p>
        </w:tc>
      </w:tr>
    </w:tbl>
    <w:p w:rsidR="0005143F" w:rsidRDefault="0005143F" w:rsidP="00724E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2CB" w:rsidRPr="00724E07" w:rsidRDefault="005672CB" w:rsidP="00724E07">
      <w:pPr>
        <w:jc w:val="center"/>
      </w:pPr>
    </w:p>
    <w:p w:rsidR="00014063" w:rsidRPr="00724E07" w:rsidRDefault="00014063" w:rsidP="00724E07">
      <w:pPr>
        <w:spacing w:after="0" w:line="240" w:lineRule="auto"/>
        <w:jc w:val="center"/>
        <w:rPr>
          <w:rFonts w:ascii="Times New Roman" w:eastAsia="Symbol" w:hAnsi="Times New Roman"/>
          <w:b/>
          <w:i/>
          <w:sz w:val="28"/>
          <w:szCs w:val="28"/>
        </w:rPr>
      </w:pPr>
    </w:p>
    <w:sectPr w:rsidR="00014063" w:rsidRPr="00724E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23282F"/>
    <w:multiLevelType w:val="hybridMultilevel"/>
    <w:tmpl w:val="8B5CE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57697F"/>
    <w:multiLevelType w:val="hybridMultilevel"/>
    <w:tmpl w:val="87E2940A"/>
    <w:lvl w:ilvl="0" w:tplc="B374DCF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60FF"/>
    <w:multiLevelType w:val="multilevel"/>
    <w:tmpl w:val="356E09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9" w15:restartNumberingAfterBreak="0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157E66"/>
    <w:multiLevelType w:val="hybridMultilevel"/>
    <w:tmpl w:val="3C18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8"/>
    <w:rsid w:val="0001389A"/>
    <w:rsid w:val="00014063"/>
    <w:rsid w:val="0005143F"/>
    <w:rsid w:val="002D088F"/>
    <w:rsid w:val="002D7704"/>
    <w:rsid w:val="004401EA"/>
    <w:rsid w:val="004436D0"/>
    <w:rsid w:val="005672CB"/>
    <w:rsid w:val="00724E07"/>
    <w:rsid w:val="00760857"/>
    <w:rsid w:val="00B76318"/>
    <w:rsid w:val="00B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DAD631"/>
  <w15:chartTrackingRefBased/>
  <w15:docId w15:val="{EAF5A740-B234-43E8-B237-1C8719AD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table" w:styleId="af4">
    <w:name w:val="Table Grid"/>
    <w:basedOn w:val="a1"/>
    <w:uiPriority w:val="59"/>
    <w:rsid w:val="0005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RCaC_514</cp:lastModifiedBy>
  <cp:revision>2</cp:revision>
  <cp:lastPrinted>1601-01-01T00:00:00Z</cp:lastPrinted>
  <dcterms:created xsi:type="dcterms:W3CDTF">2023-09-15T07:53:00Z</dcterms:created>
  <dcterms:modified xsi:type="dcterms:W3CDTF">2023-09-15T07:53:00Z</dcterms:modified>
</cp:coreProperties>
</file>